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811d1_6k.htm"/>
      <w:bookmarkStart w:id="1" w:name="kstm262781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001-39127</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Canaan Inc.</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Ayer Rajah Crescent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#06-08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139959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28" w:type="dxa"/>
          <w:right w:w="0" w:type="dxa"/>
        </w:tblCellMar>
      </w:tblPr>
      <w:tblGrid>
        <w:gridCol w:w="1205"/>
        <w:gridCol w:w="60"/>
        <w:gridCol w:w="6575"/>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657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27811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283"/>
              <w:jc w:val="both"/>
              <w:rPr/>
            </w:pPr>
            <w:hyperlink w:anchor="tm2627811d1_ex99-1.htm">
              <w:r>
                <w:rPr>
                  <w:rStyle w:val="InternetLink"/>
                  <w:rFonts w:ascii="Times New Roman;Times;Serif" w:hAnsi="Times New Roman;Times;Serif"/>
                  <w:sz w:val="20"/>
                </w:rPr>
                <w:t>Canaan Announces Appointment of KPMG in Singapore as Independent Auditor</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Canaan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pPr>
            <w:r>
              <w:rPr/>
              <w:t>/s/ 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pPr>
      <w:bookmarkStart w:id="2" w:name="tm2627811d1_ex99-1.htm"/>
      <w:bookmarkStart w:id="3" w:name="kstm2627811d1_ex991"/>
      <w:bookmarkEnd w:id="2"/>
      <w:bookmarkEnd w:id="3"/>
      <w:r>
        <w:rPr/>
        <w:t> </w:t>
      </w:r>
      <w:r>
        <w:br w:type="page"/>
      </w:r>
    </w:p>
    <w:p>
      <w:pPr>
        <w:pStyle w:val="TextBody"/>
        <w:bidi w:val="0"/>
        <w:spacing w:before="0" w:after="0"/>
        <w:ind w:left="0" w:right="0" w:hanging="0"/>
        <w:jc w:val="right"/>
        <w:rPr>
          <w:b/>
        </w:rPr>
      </w:pPr>
      <w:r>
        <w:rPr>
          <w:b/>
        </w:rPr>
        <w:t>Exhibit 99.1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Announces Appointment of KPMG in Singapore as Independent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October 19, 2026 /PRNewswire/ -- Canaan Inc. (NASDAQ: CAN) (“Canaan” or the “Company”), an innovator in compute and energy infrastructure, today announced that, effective October 19, 2026, the Company engaged KPMG LLP (“KPMG in Singapore”) as the independent auditor of the Company, to replace KPMG Huazhen LLP (“KPMG Huazhen”).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of the Company’s independent auditor was made following a careful evaluation process and was approved by the Audit Committee and the Board of Directors of the Company. KPMG in Singapore has been engaged to audit and report on the consolidated financial statements of the Company for the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Canaan continues to advance our energy-plus-compute strategy, expand our global operations, and build out our power infrastructure presence in North America, our business is becoming increasingly international and diversified,” said Nangeng Zhang, chairman and chief executive officer of Canaan. “We believe this transition to KPMG in Singapore reflects the continued evolution of our business and organizational footprint. We would like to express our sincere appreciation to KPMG Huazhen for their professional service over the past several years. As we enter the next phase of our development, we remain committed to maintaining high standards of corporate governance, financial transparency, and regulatory compliance, while continuing to strengthen the financial and reporting infrastructure that supports our global operations and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KPMG Huazhen’s audit reports on the Company’s consolidated financial statements as of and for the years ended December 31, 2025 and 2024, did not contain any adverse opinion or a disclaimer of opinion, and were not qualified or modified as to uncertainty, audit scope, or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two most recent fiscal years ended December 31, 2025, and the subsequent interim period through September 22, 2026, the date on which KPMG Huazhen was dismissed, there were no (i) disagreements (as that term is defined in Item 304(a)(1)(iv) of Regulation S-K and the related instructions thereto) between the Company and KPMG Huazhen on any matter of accounting principles or practices, financial statement disclosure, or auditing scope or procedure, which, if not resolved to the satisfaction of KPMG Huazhen, would have caused it to make reference thereto in their report on the financial statements for such year, or (ii) reportable events (as that term is defined in Item 304(a)(1)(v)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https://www.canaan.io/.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 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w:t>
        <w:br/>
        <w:t>Xi Zhang</w:t>
        <w:br/>
      </w:r>
      <w:r>
        <w:rPr>
          <w:rFonts w:ascii="Times New Roman;Times;Serif" w:hAnsi="Times New Roman;Times;Serif"/>
          <w:b w:val="false"/>
          <w:i w:val="false"/>
          <w:caps w:val="false"/>
          <w:smallCaps w:val="false"/>
          <w:sz w:val="20"/>
          <w:u w:val="single"/>
        </w:rPr>
        <w:t>IR@canaan-creative.com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br/>
        <w:t>Christian Arnell</w:t>
        <w:br/>
      </w:r>
      <w:r>
        <w:rPr>
          <w:rFonts w:ascii="Times New Roman;Times;Serif" w:hAnsi="Times New Roman;Times;Serif"/>
          <w:b w:val="false"/>
          <w:i w:val="false"/>
          <w:caps w:val="false"/>
          <w:smallCaps w:val="false"/>
          <w:sz w:val="20"/>
          <w:u w:val="single"/>
        </w:rPr>
        <w:t>canaan@christensencomms.com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BlocksBridge Consulting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Jesse Colzani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canaan@blocksbridge.com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1016</Words>
  <Characters>6038</Characters>
  <CharactersWithSpaces>7079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